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862E" w14:textId="5DC91058" w:rsidR="008A517F" w:rsidRPr="00961EFC" w:rsidRDefault="00961EFC" w:rsidP="00B412D8">
      <w:pPr>
        <w:spacing w:line="360" w:lineRule="auto"/>
        <w:ind w:left="0"/>
        <w:jc w:val="both"/>
        <w:rPr>
          <w:rFonts w:ascii="Avenir Next LT Pro" w:hAnsi="Avenir Next LT Pro"/>
          <w:b/>
          <w:bCs/>
          <w:sz w:val="28"/>
          <w:szCs w:val="28"/>
        </w:rPr>
      </w:pPr>
      <w:r w:rsidRPr="00961EFC">
        <w:rPr>
          <w:rFonts w:ascii="Avenir Next LT Pro" w:hAnsi="Avenir Next LT Pro"/>
          <w:b/>
          <w:bCs/>
          <w:sz w:val="28"/>
          <w:szCs w:val="28"/>
        </w:rPr>
        <w:t>Bibliography</w:t>
      </w:r>
    </w:p>
    <w:p w14:paraId="667E9B86" w14:textId="23E9930A" w:rsidR="00B412D8" w:rsidRPr="00B412D8" w:rsidRDefault="00801F60" w:rsidP="00B412D8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venir Next LT Pro" w:hAnsi="Avenir Next LT Pro" w:cs="Times New Roman"/>
          <w:noProof/>
          <w:kern w:val="0"/>
          <w:sz w:val="24"/>
          <w:szCs w:val="24"/>
        </w:rPr>
      </w:pPr>
      <w:r w:rsidRPr="00B412D8">
        <w:rPr>
          <w:rFonts w:ascii="Avenir Next LT Pro" w:hAnsi="Avenir Next LT Pro"/>
          <w:sz w:val="24"/>
          <w:szCs w:val="24"/>
        </w:rPr>
        <w:fldChar w:fldCharType="begin" w:fldLock="1"/>
      </w:r>
      <w:r w:rsidRPr="00B412D8">
        <w:rPr>
          <w:rFonts w:ascii="Avenir Next LT Pro" w:hAnsi="Avenir Next LT Pro"/>
          <w:sz w:val="24"/>
          <w:szCs w:val="24"/>
        </w:rPr>
        <w:instrText xml:space="preserve">ADDIN Mendeley Bibliography CSL_BIBLIOGRAPHY </w:instrText>
      </w:r>
      <w:r w:rsidRPr="00B412D8">
        <w:rPr>
          <w:rFonts w:ascii="Avenir Next LT Pro" w:hAnsi="Avenir Next LT Pro"/>
          <w:sz w:val="24"/>
          <w:szCs w:val="24"/>
        </w:rPr>
        <w:fldChar w:fldCharType="separate"/>
      </w:r>
      <w:r w:rsidR="00B412D8"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 xml:space="preserve">de Freitas, D., Gray, J., Ehlers Smith, Y., Geary, M., &amp; Downs, C. T. (2025). Cape Vultures (Gyps coprotheres) on camera: assessing the behaviour of a vulnerable, colonially nesting raptor with temperature and time of day at nest sites in KwaZulu-Natal, South Africa. </w:t>
      </w:r>
      <w:r w:rsidR="00B412D8" w:rsidRPr="00B412D8">
        <w:rPr>
          <w:rFonts w:ascii="Avenir Next LT Pro" w:hAnsi="Avenir Next LT Pro" w:cs="Times New Roman"/>
          <w:i/>
          <w:iCs/>
          <w:noProof/>
          <w:kern w:val="0"/>
          <w:sz w:val="24"/>
          <w:szCs w:val="24"/>
        </w:rPr>
        <w:t>Journal of Ornithology</w:t>
      </w:r>
      <w:r w:rsidR="00B412D8"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>.</w:t>
      </w:r>
    </w:p>
    <w:p w14:paraId="22214F5B" w14:textId="77777777" w:rsidR="00B412D8" w:rsidRPr="00B412D8" w:rsidRDefault="00B412D8" w:rsidP="00B412D8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venir Next LT Pro" w:hAnsi="Avenir Next LT Pro" w:cs="Times New Roman"/>
          <w:noProof/>
          <w:kern w:val="0"/>
          <w:sz w:val="24"/>
          <w:szCs w:val="24"/>
        </w:rPr>
      </w:pPr>
      <w:r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 xml:space="preserve">Den Heever, L. Van, Thompson, L. J., Bowerman, W. W., Smit-Robinson, H., Shaffer, L. J., Harrell, R. M., &amp; Ottinger, M. A. (2021). Reviewing the Role of Vultures at the Human-Wildlife-Livestock Disease Interface: An African Perspective. </w:t>
      </w:r>
      <w:r w:rsidRPr="00B412D8">
        <w:rPr>
          <w:rFonts w:ascii="Avenir Next LT Pro" w:hAnsi="Avenir Next LT Pro" w:cs="Times New Roman"/>
          <w:i/>
          <w:iCs/>
          <w:noProof/>
          <w:kern w:val="0"/>
          <w:sz w:val="24"/>
          <w:szCs w:val="24"/>
        </w:rPr>
        <w:t>Journal of Raptor Research</w:t>
      </w:r>
      <w:r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 xml:space="preserve"> </w:t>
      </w:r>
      <w:r w:rsidRPr="00B412D8">
        <w:rPr>
          <w:rFonts w:ascii="Avenir Next LT Pro" w:hAnsi="Avenir Next LT Pro" w:cs="Times New Roman"/>
          <w:b/>
          <w:bCs/>
          <w:noProof/>
          <w:kern w:val="0"/>
          <w:sz w:val="24"/>
          <w:szCs w:val="24"/>
        </w:rPr>
        <w:t>55</w:t>
      </w:r>
      <w:r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>.</w:t>
      </w:r>
    </w:p>
    <w:p w14:paraId="72EE0A35" w14:textId="77777777" w:rsidR="00B412D8" w:rsidRPr="00B412D8" w:rsidRDefault="00B412D8" w:rsidP="00B412D8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venir Next LT Pro" w:hAnsi="Avenir Next LT Pro" w:cs="Times New Roman"/>
          <w:noProof/>
          <w:kern w:val="0"/>
          <w:sz w:val="24"/>
          <w:szCs w:val="24"/>
        </w:rPr>
      </w:pPr>
      <w:r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 xml:space="preserve">Fernández-Bellon, D., Wilson, M. W., Irwin, S., Kelly, T. C., O’Mahony, B., &amp; O’Halloran, J. (2017). Activity patterns of breeding Hen Harriers Circus cyaneus assessed using nest cameras. </w:t>
      </w:r>
      <w:r w:rsidRPr="00B412D8">
        <w:rPr>
          <w:rFonts w:ascii="Avenir Next LT Pro" w:hAnsi="Avenir Next LT Pro" w:cs="Times New Roman"/>
          <w:i/>
          <w:iCs/>
          <w:noProof/>
          <w:kern w:val="0"/>
          <w:sz w:val="24"/>
          <w:szCs w:val="24"/>
        </w:rPr>
        <w:t>Bird Study</w:t>
      </w:r>
      <w:r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 xml:space="preserve"> </w:t>
      </w:r>
      <w:r w:rsidRPr="00B412D8">
        <w:rPr>
          <w:rFonts w:ascii="Avenir Next LT Pro" w:hAnsi="Avenir Next LT Pro" w:cs="Times New Roman"/>
          <w:b/>
          <w:bCs/>
          <w:noProof/>
          <w:kern w:val="0"/>
          <w:sz w:val="24"/>
          <w:szCs w:val="24"/>
        </w:rPr>
        <w:t>64</w:t>
      </w:r>
      <w:r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>, 557–561.</w:t>
      </w:r>
    </w:p>
    <w:p w14:paraId="310A7D47" w14:textId="77777777" w:rsidR="00B412D8" w:rsidRPr="00B412D8" w:rsidRDefault="00B412D8" w:rsidP="00B412D8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venir Next LT Pro" w:hAnsi="Avenir Next LT Pro" w:cs="Times New Roman"/>
          <w:noProof/>
          <w:kern w:val="0"/>
          <w:sz w:val="24"/>
          <w:szCs w:val="24"/>
        </w:rPr>
      </w:pPr>
      <w:r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 xml:space="preserve">Maphalala, M. I., &amp; Monadjem, A. (2017). White-backed Vulture Gyps africanus parental care and chick growth rates assessed by camera traps and morphometric measurements. </w:t>
      </w:r>
      <w:r w:rsidRPr="00B412D8">
        <w:rPr>
          <w:rFonts w:ascii="Avenir Next LT Pro" w:hAnsi="Avenir Next LT Pro" w:cs="Times New Roman"/>
          <w:i/>
          <w:iCs/>
          <w:noProof/>
          <w:kern w:val="0"/>
          <w:sz w:val="24"/>
          <w:szCs w:val="24"/>
        </w:rPr>
        <w:t>Ostrich</w:t>
      </w:r>
      <w:r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 xml:space="preserve"> </w:t>
      </w:r>
      <w:r w:rsidRPr="00B412D8">
        <w:rPr>
          <w:rFonts w:ascii="Avenir Next LT Pro" w:hAnsi="Avenir Next LT Pro" w:cs="Times New Roman"/>
          <w:b/>
          <w:bCs/>
          <w:noProof/>
          <w:kern w:val="0"/>
          <w:sz w:val="24"/>
          <w:szCs w:val="24"/>
        </w:rPr>
        <w:t>88</w:t>
      </w:r>
      <w:r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>, 123–129.</w:t>
      </w:r>
    </w:p>
    <w:p w14:paraId="7A74E787" w14:textId="77777777" w:rsidR="00B412D8" w:rsidRPr="00B412D8" w:rsidRDefault="00B412D8" w:rsidP="00B412D8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venir Next LT Pro" w:hAnsi="Avenir Next LT Pro" w:cs="Times New Roman"/>
          <w:noProof/>
          <w:kern w:val="0"/>
          <w:sz w:val="24"/>
          <w:szCs w:val="24"/>
        </w:rPr>
      </w:pPr>
      <w:r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>Vélez, J., McShea, W., Shamon, H., Castiblanco</w:t>
      </w:r>
      <w:r w:rsidRPr="00B412D8">
        <w:rPr>
          <w:rFonts w:ascii="Cambria Math" w:hAnsi="Cambria Math" w:cs="Cambria Math"/>
          <w:noProof/>
          <w:kern w:val="0"/>
          <w:sz w:val="24"/>
          <w:szCs w:val="24"/>
        </w:rPr>
        <w:t>‐</w:t>
      </w:r>
      <w:r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>Camacho, P. J., Tabak, M. A., Chalmers, C., Fergus, P., &amp; Fieberg, J. (2023). An evaluation of platforms for processing camera</w:t>
      </w:r>
      <w:r w:rsidRPr="00B412D8">
        <w:rPr>
          <w:rFonts w:ascii="Cambria Math" w:hAnsi="Cambria Math" w:cs="Cambria Math"/>
          <w:noProof/>
          <w:kern w:val="0"/>
          <w:sz w:val="24"/>
          <w:szCs w:val="24"/>
        </w:rPr>
        <w:t>‐</w:t>
      </w:r>
      <w:r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 xml:space="preserve">trap data using artificial intelligence. </w:t>
      </w:r>
      <w:r w:rsidRPr="00B412D8">
        <w:rPr>
          <w:rFonts w:ascii="Avenir Next LT Pro" w:hAnsi="Avenir Next LT Pro" w:cs="Times New Roman"/>
          <w:i/>
          <w:iCs/>
          <w:noProof/>
          <w:kern w:val="0"/>
          <w:sz w:val="24"/>
          <w:szCs w:val="24"/>
        </w:rPr>
        <w:t>Methods in Ecology and Evolution</w:t>
      </w:r>
      <w:r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 xml:space="preserve"> </w:t>
      </w:r>
      <w:r w:rsidRPr="00B412D8">
        <w:rPr>
          <w:rFonts w:ascii="Avenir Next LT Pro" w:hAnsi="Avenir Next LT Pro" w:cs="Times New Roman"/>
          <w:b/>
          <w:bCs/>
          <w:noProof/>
          <w:kern w:val="0"/>
          <w:sz w:val="24"/>
          <w:szCs w:val="24"/>
        </w:rPr>
        <w:t>14</w:t>
      </w:r>
      <w:r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>, 459–477.</w:t>
      </w:r>
    </w:p>
    <w:p w14:paraId="71E324F8" w14:textId="77777777" w:rsidR="00B412D8" w:rsidRPr="00B412D8" w:rsidRDefault="00B412D8" w:rsidP="00B412D8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venir Next LT Pro" w:hAnsi="Avenir Next LT Pro"/>
          <w:noProof/>
          <w:sz w:val="24"/>
          <w:szCs w:val="24"/>
        </w:rPr>
      </w:pPr>
      <w:r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>Young, S., Rode</w:t>
      </w:r>
      <w:r w:rsidRPr="00B412D8">
        <w:rPr>
          <w:rFonts w:ascii="Cambria Math" w:hAnsi="Cambria Math" w:cs="Cambria Math"/>
          <w:noProof/>
          <w:kern w:val="0"/>
          <w:sz w:val="24"/>
          <w:szCs w:val="24"/>
        </w:rPr>
        <w:t>‐</w:t>
      </w:r>
      <w:r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 xml:space="preserve">Margono, J., &amp; Amin, R. (2018). Software to facilitate and streamline camera trap data management: A review. </w:t>
      </w:r>
      <w:r w:rsidRPr="00B412D8">
        <w:rPr>
          <w:rFonts w:ascii="Avenir Next LT Pro" w:hAnsi="Avenir Next LT Pro" w:cs="Times New Roman"/>
          <w:i/>
          <w:iCs/>
          <w:noProof/>
          <w:kern w:val="0"/>
          <w:sz w:val="24"/>
          <w:szCs w:val="24"/>
        </w:rPr>
        <w:t>Ecology and Evolution</w:t>
      </w:r>
      <w:r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 xml:space="preserve"> </w:t>
      </w:r>
      <w:r w:rsidRPr="00B412D8">
        <w:rPr>
          <w:rFonts w:ascii="Avenir Next LT Pro" w:hAnsi="Avenir Next LT Pro" w:cs="Times New Roman"/>
          <w:b/>
          <w:bCs/>
          <w:noProof/>
          <w:kern w:val="0"/>
          <w:sz w:val="24"/>
          <w:szCs w:val="24"/>
        </w:rPr>
        <w:t>8</w:t>
      </w:r>
      <w:r w:rsidRPr="00B412D8">
        <w:rPr>
          <w:rFonts w:ascii="Avenir Next LT Pro" w:hAnsi="Avenir Next LT Pro" w:cs="Times New Roman"/>
          <w:noProof/>
          <w:kern w:val="0"/>
          <w:sz w:val="24"/>
          <w:szCs w:val="24"/>
        </w:rPr>
        <w:t>, 9947–9957.</w:t>
      </w:r>
    </w:p>
    <w:p w14:paraId="3B8F37B1" w14:textId="319BA251" w:rsidR="00801F60" w:rsidRPr="00B412D8" w:rsidRDefault="00801F60" w:rsidP="00B412D8">
      <w:pPr>
        <w:spacing w:line="360" w:lineRule="auto"/>
        <w:jc w:val="both"/>
        <w:rPr>
          <w:rFonts w:ascii="Avenir Next LT Pro" w:hAnsi="Avenir Next LT Pro"/>
          <w:sz w:val="24"/>
          <w:szCs w:val="24"/>
        </w:rPr>
      </w:pPr>
      <w:r w:rsidRPr="00B412D8">
        <w:rPr>
          <w:rFonts w:ascii="Avenir Next LT Pro" w:hAnsi="Avenir Next LT Pro"/>
          <w:sz w:val="24"/>
          <w:szCs w:val="24"/>
        </w:rPr>
        <w:fldChar w:fldCharType="end"/>
      </w:r>
    </w:p>
    <w:sectPr w:rsidR="00801F60" w:rsidRPr="00B41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60"/>
    <w:rsid w:val="0022493B"/>
    <w:rsid w:val="005678CD"/>
    <w:rsid w:val="00650C95"/>
    <w:rsid w:val="006C43AE"/>
    <w:rsid w:val="007A2750"/>
    <w:rsid w:val="00801F60"/>
    <w:rsid w:val="00867FD5"/>
    <w:rsid w:val="008A517F"/>
    <w:rsid w:val="00961EFC"/>
    <w:rsid w:val="00A93DEA"/>
    <w:rsid w:val="00B412D8"/>
    <w:rsid w:val="00BB0FD7"/>
    <w:rsid w:val="00D750BA"/>
    <w:rsid w:val="00E6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0025"/>
  <w15:chartTrackingRefBased/>
  <w15:docId w15:val="{D814A0DC-0E2F-4A13-9DFF-265272BB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 w:line="0" w:lineRule="atLeast"/>
        <w:ind w:left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F60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F60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F6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F60"/>
    <w:pPr>
      <w:numPr>
        <w:ilvl w:val="1"/>
      </w:numPr>
      <w:spacing w:after="160"/>
      <w:ind w:left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F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 Version="2003"/>
</file>

<file path=customXml/itemProps1.xml><?xml version="1.0" encoding="utf-8"?>
<ds:datastoreItem xmlns:ds="http://schemas.openxmlformats.org/officeDocument/2006/customXml" ds:itemID="{05B3334D-C4AE-4144-8C00-6BD9587E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Stanislas Mahussi Gandaho</dc:creator>
  <cp:keywords/>
  <dc:description/>
  <cp:lastModifiedBy>Stanislas Mahussi Gandaho</cp:lastModifiedBy>
  <cp:revision>1</cp:revision>
  <dcterms:created xsi:type="dcterms:W3CDTF">2025-06-07T18:00:00Z</dcterms:created>
  <dcterms:modified xsi:type="dcterms:W3CDTF">2025-06-07T20:05:00Z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http://www.zotero.org/styles/animal-conservation</vt:lpwstr>
  </property>
  <property fmtid="{D5CDD505-2E9C-101B-9397-08002B2CF9AE}" pid="5" name="Mendeley Recent Style Name 1_1">
    <vt:lpwstr>Animal Conservation</vt:lpwstr>
  </property>
  <property fmtid="{D5CDD505-2E9C-101B-9397-08002B2CF9AE}" pid="6" name="Mendeley Recent Style Id 2_1">
    <vt:lpwstr>http://www.zotero.org/styles/chicago-fullnote-bibliography</vt:lpwstr>
  </property>
  <property fmtid="{D5CDD505-2E9C-101B-9397-08002B2CF9AE}" pid="7" name="Mendeley Recent Style Name 2_1">
    <vt:lpwstr>Chicago Manual of Style 17th edition (full note)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12th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9th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3e459ece-c125-31e5-af76-46772c8f0e06</vt:lpwstr>
  </property>
  <property fmtid="{D5CDD505-2E9C-101B-9397-08002B2CF9AE}" pid="24" name="Mendeley Citation Style_1">
    <vt:lpwstr>http://www.zotero.org/styles/animal-conservation</vt:lpwstr>
  </property>
</Properties>
</file>